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Intituldirection"/>
        <w:jc w:val="left"/>
      </w:pPr>
      <w:r>
        <w:rPr>
          <w:noProof/>
        </w:rPr>
        <w:drawing>
          <wp:inline distT="0" distB="0" distL="0" distR="0">
            <wp:extent cx="1686142" cy="918927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20" cy="936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ab/>
      </w:r>
    </w:p>
    <w:p>
      <w:pPr>
        <w:pStyle w:val="Intituldirection"/>
      </w:pPr>
    </w:p>
    <w:p>
      <w:pPr>
        <w:pStyle w:val="Intituldirection"/>
        <w:rPr>
          <w:rFonts w:ascii="Marianne" w:hAnsi="Marianne"/>
          <w:lang w:val="fr-FR"/>
        </w:rPr>
      </w:pPr>
      <w:r>
        <w:rPr>
          <w:rFonts w:ascii="Marianne" w:hAnsi="Marianne"/>
          <w:lang w:val="fr-FR"/>
        </w:rPr>
        <w:t>Direction des achats</w:t>
      </w:r>
    </w:p>
    <w:p>
      <w:pPr>
        <w:pStyle w:val="Intituldirection"/>
        <w:rPr>
          <w:rFonts w:ascii="Marianne" w:hAnsi="Marianne"/>
          <w:lang w:val="fr-FR"/>
        </w:rPr>
      </w:pPr>
      <w:proofErr w:type="gramStart"/>
      <w:r>
        <w:rPr>
          <w:rFonts w:ascii="Marianne" w:hAnsi="Marianne"/>
          <w:lang w:val="fr-FR"/>
        </w:rPr>
        <w:t>de</w:t>
      </w:r>
      <w:proofErr w:type="gramEnd"/>
      <w:r>
        <w:rPr>
          <w:rFonts w:ascii="Marianne" w:hAnsi="Marianne"/>
          <w:lang w:val="fr-FR"/>
        </w:rPr>
        <w:t xml:space="preserve"> l’État</w:t>
      </w:r>
    </w:p>
    <w:p>
      <w:pPr>
        <w:pStyle w:val="Intituldirection"/>
        <w:rPr>
          <w:lang w:val="fr-FR"/>
        </w:rPr>
      </w:pPr>
    </w:p>
    <w:p>
      <w:pPr>
        <w:pStyle w:val="Corpsdetexte"/>
      </w:pPr>
    </w:p>
    <w:p>
      <w:pPr>
        <w:pStyle w:val="En-tte"/>
        <w:tabs>
          <w:tab w:val="left" w:pos="1098"/>
        </w:tabs>
      </w:pPr>
    </w:p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</w:pPr>
    </w:p>
    <w:tbl>
      <w:tblPr>
        <w:tblStyle w:val="TableNormal"/>
        <w:tblW w:w="9355" w:type="dxa"/>
        <w:tblInd w:w="261" w:type="dxa"/>
        <w:tblLayout w:type="fixed"/>
        <w:tblLook w:val="01E0" w:firstRow="1" w:lastRow="1" w:firstColumn="1" w:lastColumn="1" w:noHBand="0" w:noVBand="0"/>
      </w:tblPr>
      <w:tblGrid>
        <w:gridCol w:w="9355"/>
      </w:tblGrid>
      <w:tr>
        <w:trPr>
          <w:trHeight w:val="42"/>
        </w:trPr>
        <w:tc>
          <w:tcPr>
            <w:tcW w:w="935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>
            <w:pPr>
              <w:pStyle w:val="TableParagraph"/>
              <w:spacing w:before="240" w:after="240" w:line="262" w:lineRule="auto"/>
              <w:ind w:left="454"/>
              <w:jc w:val="center"/>
              <w:rPr>
                <w:rFonts w:ascii="Marianne" w:hAnsi="Marianne"/>
                <w:b/>
              </w:rPr>
            </w:pPr>
            <w:r>
              <w:rPr>
                <w:rFonts w:ascii="Marianne" w:hAnsi="Marianne"/>
                <w:b/>
              </w:rPr>
              <w:t>Annexe 2 au Cahier des Clauses Particulières (CCAP)</w:t>
            </w:r>
          </w:p>
          <w:p>
            <w:pPr>
              <w:pStyle w:val="TableParagraph"/>
              <w:spacing w:before="240" w:after="240" w:line="262" w:lineRule="auto"/>
              <w:ind w:left="454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Marianne" w:eastAsia="Arial" w:hAnsi="Marianne" w:cs="Arial"/>
                <w:b/>
                <w:bCs/>
                <w:iCs/>
                <w:kern w:val="3"/>
                <w:lang w:val="de-DE" w:eastAsia="ja-JP" w:bidi="fa-IR"/>
              </w:rPr>
              <w:t>CARACTÉRISATION DES FLOTTES DE VÉHICULES UTILISÉS DANS LE CADRE DE L’EXÉCUTION DU MARCHÉ (LOTS N° 2, 3 et 4)</w:t>
            </w:r>
          </w:p>
        </w:tc>
      </w:tr>
    </w:tbl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</w:pPr>
    </w:p>
    <w:p>
      <w:pPr>
        <w:spacing w:after="160" w:line="259" w:lineRule="auto"/>
        <w:jc w:val="left"/>
        <w:rPr>
          <w:color w:val="FF0000"/>
        </w:rPr>
        <w:sectPr>
          <w:footerReference w:type="default" r:id="rId8"/>
          <w:headerReference w:type="first" r:id="rId9"/>
          <w:footerReference w:type="first" r:id="rId10"/>
          <w:pgSz w:w="11906" w:h="16838"/>
          <w:pgMar w:top="1418" w:right="1134" w:bottom="567" w:left="1134" w:header="709" w:footer="709" w:gutter="0"/>
          <w:cols w:space="708"/>
          <w:titlePg/>
          <w:docGrid w:linePitch="360"/>
        </w:sectPr>
      </w:pPr>
    </w:p>
    <w:p>
      <w:pPr>
        <w:keepNext/>
        <w:widowControl w:val="0"/>
        <w:suppressAutoHyphens/>
        <w:spacing w:before="240" w:after="60"/>
        <w:textAlignment w:val="center"/>
        <w:outlineLvl w:val="2"/>
        <w:rPr>
          <w:rFonts w:ascii="Marianne" w:hAnsi="Marianne"/>
          <w:b/>
          <w:bCs/>
          <w:kern w:val="2"/>
          <w:sz w:val="24"/>
          <w:szCs w:val="26"/>
        </w:rPr>
      </w:pPr>
      <w:r>
        <w:rPr>
          <w:rFonts w:ascii="Marianne" w:hAnsi="Marianne"/>
          <w:b/>
          <w:sz w:val="22"/>
        </w:rPr>
        <w:lastRenderedPageBreak/>
        <w:t xml:space="preserve">Art. 11.7 du CCAP </w:t>
      </w:r>
      <w:bookmarkStart w:id="0" w:name="_Toc171341804"/>
      <w:r>
        <w:rPr>
          <w:rFonts w:ascii="Marianne" w:eastAsia="Andale Sans UI" w:hAnsi="Marianne" w:cs="Tahoma"/>
          <w:b/>
          <w:bCs/>
          <w:kern w:val="2"/>
          <w:sz w:val="24"/>
          <w:szCs w:val="26"/>
          <w:lang w:eastAsia="ja-JP" w:bidi="fa-IR"/>
        </w:rPr>
        <w:t xml:space="preserve">Déplacements sur les sites des bénéficiaires </w:t>
      </w:r>
      <w:bookmarkEnd w:id="0"/>
      <w:r>
        <w:rPr>
          <w:rFonts w:ascii="Marianne" w:hAnsi="Marianne"/>
          <w:b/>
          <w:bCs/>
          <w:kern w:val="2"/>
          <w:sz w:val="24"/>
          <w:szCs w:val="26"/>
        </w:rPr>
        <w:t xml:space="preserve">- </w:t>
      </w:r>
      <w:r>
        <w:rPr>
          <w:rFonts w:ascii="Marianne" w:hAnsi="Marianne"/>
          <w:b/>
          <w:sz w:val="22"/>
        </w:rPr>
        <w:t xml:space="preserve">Qualité environnementale des véhicules routiers utilisés </w:t>
      </w:r>
    </w:p>
    <w:p>
      <w:pPr>
        <w:pStyle w:val="western"/>
        <w:spacing w:before="0"/>
        <w:rPr>
          <w:rFonts w:ascii="Marianne" w:hAnsi="Marianne"/>
          <w:sz w:val="22"/>
          <w:szCs w:val="22"/>
        </w:rPr>
      </w:pPr>
    </w:p>
    <w:p>
      <w:pPr>
        <w:pStyle w:val="western"/>
        <w:spacing w:before="0"/>
        <w:rPr>
          <w:rFonts w:ascii="Marianne" w:hAnsi="Marianne"/>
          <w:color w:val="00B050"/>
          <w:sz w:val="22"/>
          <w:szCs w:val="22"/>
        </w:rPr>
      </w:pPr>
      <w:r>
        <w:rPr>
          <w:rFonts w:ascii="Marianne" w:hAnsi="Marianne"/>
          <w:sz w:val="22"/>
          <w:szCs w:val="22"/>
        </w:rPr>
        <w:t>Caractérisation des flottes de véhicules utilisés dans le cadre de l’exécution du marché</w:t>
      </w:r>
      <w:r>
        <w:rPr>
          <w:rFonts w:ascii="Marianne" w:hAnsi="Marianne"/>
          <w:color w:val="00B050"/>
          <w:sz w:val="22"/>
          <w:szCs w:val="22"/>
        </w:rPr>
        <w:t xml:space="preserve"> </w:t>
      </w:r>
    </w:p>
    <w:p>
      <w:pPr>
        <w:pStyle w:val="western"/>
        <w:spacing w:before="0"/>
        <w:rPr>
          <w:rFonts w:ascii="Marianne" w:hAnsi="Marianne"/>
          <w:color w:val="00B050"/>
        </w:rPr>
      </w:pPr>
    </w:p>
    <w:p>
      <w:pPr>
        <w:pStyle w:val="western"/>
        <w:spacing w:before="0"/>
        <w:rPr>
          <w:rFonts w:ascii="Marianne" w:hAnsi="Marianne"/>
        </w:rPr>
      </w:pPr>
    </w:p>
    <w:p>
      <w:pPr>
        <w:pStyle w:val="western"/>
        <w:spacing w:before="0"/>
        <w:rPr>
          <w:rFonts w:ascii="Marianne" w:hAnsi="Marianne"/>
        </w:rPr>
      </w:pPr>
    </w:p>
    <w:p>
      <w:pPr>
        <w:pStyle w:val="western"/>
        <w:spacing w:before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Période du XX/XX/XXXX au XX/XX/XXXX (</w:t>
      </w:r>
      <w:proofErr w:type="spellStart"/>
      <w:r>
        <w:rPr>
          <w:rFonts w:ascii="Marianne" w:hAnsi="Marianne"/>
          <w:sz w:val="18"/>
          <w:szCs w:val="18"/>
        </w:rPr>
        <w:t>reporting</w:t>
      </w:r>
      <w:proofErr w:type="spellEnd"/>
      <w:r>
        <w:rPr>
          <w:rFonts w:ascii="Marianne" w:hAnsi="Marianne"/>
          <w:sz w:val="18"/>
          <w:szCs w:val="18"/>
        </w:rPr>
        <w:t xml:space="preserve"> annuel à la date anniversaire de la notification du marché)</w:t>
      </w:r>
    </w:p>
    <w:p>
      <w:pPr>
        <w:pStyle w:val="western"/>
        <w:spacing w:before="0"/>
        <w:rPr>
          <w:rFonts w:ascii="Marianne" w:hAnsi="Marianne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24"/>
        <w:gridCol w:w="1732"/>
        <w:gridCol w:w="1656"/>
        <w:gridCol w:w="1656"/>
        <w:gridCol w:w="1656"/>
        <w:gridCol w:w="1656"/>
        <w:gridCol w:w="1656"/>
        <w:gridCol w:w="1656"/>
        <w:gridCol w:w="1651"/>
      </w:tblGrid>
      <w:tr>
        <w:tc>
          <w:tcPr>
            <w:tcW w:w="513" w:type="pct"/>
            <w:vMerge w:val="restart"/>
            <w:vAlign w:val="center"/>
          </w:tcPr>
          <w:p>
            <w:pPr>
              <w:pStyle w:val="Corpsdetexte"/>
              <w:jc w:val="center"/>
              <w:rPr>
                <w:rFonts w:ascii="Marianne" w:hAnsi="Marianne" w:cs="Arial"/>
                <w:b/>
                <w:bCs/>
                <w:sz w:val="16"/>
              </w:rPr>
            </w:pPr>
            <w:r>
              <w:rPr>
                <w:rFonts w:ascii="Marianne" w:hAnsi="Marianne" w:cs="Arial"/>
                <w:b/>
                <w:bCs/>
                <w:sz w:val="16"/>
              </w:rPr>
              <w:t>Norme Euro</w:t>
            </w:r>
          </w:p>
        </w:tc>
        <w:tc>
          <w:tcPr>
            <w:tcW w:w="583" w:type="pct"/>
            <w:vMerge w:val="restart"/>
            <w:vAlign w:val="center"/>
          </w:tcPr>
          <w:p>
            <w:pPr>
              <w:pStyle w:val="Corpsdetexte"/>
              <w:jc w:val="center"/>
              <w:rPr>
                <w:rFonts w:ascii="Marianne" w:hAnsi="Marianne" w:cs="Arial"/>
                <w:b/>
                <w:bCs/>
                <w:sz w:val="16"/>
              </w:rPr>
            </w:pPr>
            <w:r>
              <w:rPr>
                <w:rFonts w:ascii="Marianne" w:hAnsi="Marianne" w:cs="Arial"/>
                <w:b/>
                <w:bCs/>
                <w:sz w:val="16"/>
              </w:rPr>
              <w:t>Nb total de véhicules mobilisés</w:t>
            </w:r>
          </w:p>
        </w:tc>
        <w:tc>
          <w:tcPr>
            <w:tcW w:w="3903" w:type="pct"/>
            <w:gridSpan w:val="7"/>
          </w:tcPr>
          <w:p>
            <w:pPr>
              <w:pStyle w:val="Corpsdetexte"/>
              <w:jc w:val="center"/>
              <w:rPr>
                <w:rFonts w:ascii="Marianne" w:hAnsi="Marianne" w:cs="Arial"/>
                <w:b/>
                <w:bCs/>
                <w:sz w:val="16"/>
              </w:rPr>
            </w:pPr>
            <w:r>
              <w:rPr>
                <w:rFonts w:ascii="Marianne" w:hAnsi="Marianne" w:cs="Arial"/>
                <w:b/>
                <w:bCs/>
                <w:sz w:val="16"/>
              </w:rPr>
              <w:t>Dont :</w:t>
            </w:r>
          </w:p>
        </w:tc>
      </w:tr>
      <w:tr>
        <w:tc>
          <w:tcPr>
            <w:tcW w:w="513" w:type="pct"/>
            <w:vMerge/>
          </w:tcPr>
          <w:p>
            <w:pPr>
              <w:pStyle w:val="Corpsdetexte"/>
              <w:jc w:val="left"/>
              <w:rPr>
                <w:rFonts w:ascii="Marianne" w:hAnsi="Marianne" w:cs="Arial"/>
                <w:b/>
                <w:bCs/>
                <w:sz w:val="16"/>
              </w:rPr>
            </w:pPr>
          </w:p>
        </w:tc>
        <w:tc>
          <w:tcPr>
            <w:tcW w:w="583" w:type="pct"/>
            <w:vMerge/>
          </w:tcPr>
          <w:p>
            <w:pPr>
              <w:pStyle w:val="Corpsdetexte"/>
              <w:jc w:val="center"/>
              <w:rPr>
                <w:rFonts w:ascii="Marianne" w:hAnsi="Marianne" w:cs="Arial"/>
                <w:b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  <w:r>
              <w:rPr>
                <w:rFonts w:ascii="Marianne" w:hAnsi="Marianne" w:cs="Arial"/>
                <w:bCs/>
                <w:sz w:val="16"/>
              </w:rPr>
              <w:t xml:space="preserve">Nb de véhicules mobilisés </w:t>
            </w:r>
            <w:r>
              <w:rPr>
                <w:rFonts w:ascii="Marianne" w:hAnsi="Marianne" w:cs="Arial"/>
                <w:b/>
                <w:bCs/>
                <w:sz w:val="16"/>
              </w:rPr>
              <w:t>100 % électriques</w:t>
            </w: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  <w:r>
              <w:rPr>
                <w:rFonts w:ascii="Marianne" w:hAnsi="Marianne" w:cs="Arial"/>
                <w:bCs/>
                <w:sz w:val="16"/>
              </w:rPr>
              <w:t xml:space="preserve">Nb de véhicules mobilisés à </w:t>
            </w:r>
            <w:r>
              <w:rPr>
                <w:rFonts w:ascii="Marianne" w:hAnsi="Marianne" w:cs="Arial"/>
                <w:b/>
                <w:bCs/>
                <w:sz w:val="16"/>
              </w:rPr>
              <w:t>hydrogène</w:t>
            </w: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  <w:r>
              <w:rPr>
                <w:rFonts w:ascii="Marianne" w:hAnsi="Marianne" w:cs="Arial"/>
                <w:bCs/>
                <w:sz w:val="16"/>
              </w:rPr>
              <w:t xml:space="preserve">Nb de véhicules mobilisés </w:t>
            </w:r>
            <w:r>
              <w:rPr>
                <w:rFonts w:ascii="Marianne" w:hAnsi="Marianne" w:cs="Arial"/>
                <w:b/>
                <w:bCs/>
                <w:sz w:val="16"/>
              </w:rPr>
              <w:t>électriques hybrides rechargeables de l’extérieur</w:t>
            </w: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  <w:r>
              <w:rPr>
                <w:rFonts w:ascii="Marianne" w:hAnsi="Marianne" w:cs="Arial"/>
                <w:bCs/>
                <w:sz w:val="16"/>
              </w:rPr>
              <w:t xml:space="preserve">Nb de véhicules mobilisés au </w:t>
            </w:r>
            <w:r>
              <w:rPr>
                <w:rFonts w:ascii="Marianne" w:hAnsi="Marianne" w:cs="Arial"/>
                <w:b/>
                <w:bCs/>
                <w:sz w:val="16"/>
              </w:rPr>
              <w:t>gaz naturel (y.c. biogaz)</w:t>
            </w: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  <w:r>
              <w:rPr>
                <w:rFonts w:ascii="Marianne" w:hAnsi="Marianne" w:cs="Arial"/>
                <w:bCs/>
                <w:sz w:val="16"/>
              </w:rPr>
              <w:t xml:space="preserve">Nb de véhicules mobilisés au </w:t>
            </w:r>
            <w:r>
              <w:rPr>
                <w:rFonts w:ascii="Marianne" w:hAnsi="Marianne" w:cs="Arial"/>
                <w:b/>
                <w:bCs/>
                <w:sz w:val="16"/>
              </w:rPr>
              <w:t>GPL</w:t>
            </w: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  <w:r>
              <w:rPr>
                <w:rFonts w:ascii="Marianne" w:hAnsi="Marianne" w:cs="Arial"/>
                <w:bCs/>
                <w:sz w:val="16"/>
              </w:rPr>
              <w:t xml:space="preserve">Nb de véhicules mobilisés aux </w:t>
            </w:r>
            <w:r>
              <w:rPr>
                <w:rFonts w:ascii="Marianne" w:hAnsi="Marianne" w:cs="Arial"/>
                <w:b/>
                <w:bCs/>
                <w:sz w:val="16"/>
              </w:rPr>
              <w:t>biocarburants</w:t>
            </w:r>
          </w:p>
        </w:tc>
        <w:tc>
          <w:tcPr>
            <w:tcW w:w="556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  <w:r>
              <w:rPr>
                <w:rFonts w:ascii="Marianne" w:hAnsi="Marianne" w:cs="Arial"/>
                <w:bCs/>
                <w:sz w:val="16"/>
              </w:rPr>
              <w:t xml:space="preserve">Nb de véhicules mobilisés aux </w:t>
            </w:r>
            <w:r>
              <w:rPr>
                <w:rFonts w:ascii="Marianne" w:hAnsi="Marianne" w:cs="Arial"/>
                <w:b/>
                <w:bCs/>
                <w:sz w:val="16"/>
              </w:rPr>
              <w:t>carburants de synthèse ou paraffiniques</w:t>
            </w:r>
          </w:p>
        </w:tc>
      </w:tr>
      <w:tr>
        <w:tc>
          <w:tcPr>
            <w:tcW w:w="513" w:type="pct"/>
            <w:vAlign w:val="center"/>
          </w:tcPr>
          <w:p>
            <w:pPr>
              <w:pStyle w:val="Corpsdetexte"/>
              <w:jc w:val="left"/>
              <w:rPr>
                <w:rFonts w:ascii="Marianne" w:hAnsi="Marianne" w:cs="Arial"/>
                <w:bCs/>
                <w:sz w:val="16"/>
              </w:rPr>
            </w:pPr>
            <w:r>
              <w:rPr>
                <w:rFonts w:ascii="Marianne" w:hAnsi="Marianne" w:cs="Arial"/>
                <w:bCs/>
                <w:sz w:val="16"/>
              </w:rPr>
              <w:t>Euro 5</w:t>
            </w:r>
          </w:p>
        </w:tc>
        <w:tc>
          <w:tcPr>
            <w:tcW w:w="583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6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</w:tr>
      <w:tr>
        <w:tc>
          <w:tcPr>
            <w:tcW w:w="513" w:type="pct"/>
            <w:vAlign w:val="center"/>
          </w:tcPr>
          <w:p>
            <w:pPr>
              <w:pStyle w:val="Corpsdetexte"/>
              <w:jc w:val="left"/>
              <w:rPr>
                <w:rFonts w:ascii="Marianne" w:hAnsi="Marianne" w:cs="Arial"/>
                <w:bCs/>
                <w:sz w:val="16"/>
              </w:rPr>
            </w:pPr>
            <w:r>
              <w:rPr>
                <w:rFonts w:ascii="Marianne" w:hAnsi="Marianne" w:cs="Arial"/>
                <w:bCs/>
                <w:sz w:val="16"/>
              </w:rPr>
              <w:t>Normes Euro antérieures</w:t>
            </w:r>
          </w:p>
        </w:tc>
        <w:tc>
          <w:tcPr>
            <w:tcW w:w="583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8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  <w:tc>
          <w:tcPr>
            <w:tcW w:w="556" w:type="pct"/>
          </w:tcPr>
          <w:p>
            <w:pPr>
              <w:pStyle w:val="Corpsdetexte"/>
              <w:jc w:val="center"/>
              <w:rPr>
                <w:rFonts w:ascii="Marianne" w:hAnsi="Marianne" w:cs="Arial"/>
                <w:bCs/>
                <w:sz w:val="16"/>
              </w:rPr>
            </w:pPr>
          </w:p>
        </w:tc>
      </w:tr>
    </w:tbl>
    <w:p>
      <w:pPr>
        <w:pStyle w:val="western"/>
        <w:spacing w:before="0"/>
        <w:ind w:left="-567"/>
        <w:rPr>
          <w:rFonts w:ascii="Marianne" w:hAnsi="Marianne"/>
        </w:rPr>
      </w:pPr>
    </w:p>
    <w:p>
      <w:pPr>
        <w:rPr>
          <w:rFonts w:ascii="Marianne" w:hAnsi="Marianne"/>
        </w:rPr>
      </w:pPr>
    </w:p>
    <w:sectPr>
      <w:pgSz w:w="16838" w:h="11906" w:orient="landscape"/>
      <w:pgMar w:top="1134" w:right="1418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Pieddepage"/>
      <w:pBdr>
        <w:top w:val="single" w:sz="4" w:space="1" w:color="auto"/>
      </w:pBdr>
      <w:rPr>
        <w:sz w:val="16"/>
        <w:szCs w:val="16"/>
      </w:rPr>
    </w:pPr>
    <w:r>
      <w:rPr>
        <w:rFonts w:eastAsia="Andale Sans UI" w:cs="Tahoma"/>
        <w:kern w:val="2"/>
        <w:sz w:val="16"/>
        <w:szCs w:val="16"/>
        <w:lang w:val="en-US" w:eastAsia="ja-JP" w:bidi="fa-IR"/>
      </w:rPr>
      <w:t>Annexe 3 au CCP N° DAE_AC_MIE_IDF_2024</w:t>
    </w:r>
    <w:r>
      <w:rPr>
        <w:sz w:val="16"/>
        <w:szCs w:val="16"/>
      </w:rPr>
      <w:ptab w:relativeTo="margin" w:alignment="right" w:leader="none"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\* Arabic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29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 \* Arabic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30</w:t>
    </w:r>
    <w:r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uppressLineNumbers/>
      <w:pBdr>
        <w:top w:val="single" w:sz="2" w:space="0" w:color="000000"/>
      </w:pBdr>
      <w:tabs>
        <w:tab w:val="center" w:pos="4818"/>
        <w:tab w:val="right" w:pos="14853"/>
      </w:tabs>
      <w:suppressAutoHyphens/>
      <w:spacing w:before="57"/>
      <w:textAlignment w:val="center"/>
      <w:rPr>
        <w:rFonts w:ascii="Marianne" w:eastAsia="Andale Sans UI" w:hAnsi="Marianne" w:cs="Tahoma"/>
        <w:kern w:val="2"/>
        <w:sz w:val="16"/>
        <w:szCs w:val="16"/>
        <w:lang w:eastAsia="ja-JP" w:bidi="fa-IR"/>
      </w:rPr>
    </w:pP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t>Annexe 2 au CCAP_DAE_IRVE_2024</w:t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tab/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tab/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fldChar w:fldCharType="begin"/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instrText xml:space="preserve"> PAGE </w:instrText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fldChar w:fldCharType="separate"/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t>1</w:t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fldChar w:fldCharType="end"/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t>/</w:t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fldChar w:fldCharType="begin"/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instrText xml:space="preserve"> NUMPAGES </w:instrText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fldChar w:fldCharType="separate"/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t>8</w:t>
    </w:r>
    <w:r>
      <w:rPr>
        <w:rFonts w:ascii="Marianne" w:eastAsia="Andale Sans UI" w:hAnsi="Marianne" w:cs="Tahoma"/>
        <w:kern w:val="2"/>
        <w:sz w:val="16"/>
        <w:szCs w:val="16"/>
        <w:lang w:eastAsia="ja-JP" w:bidi="fa-I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Intituldirection"/>
      <w:rPr>
        <w:rFonts w:ascii="Marianne" w:hAnsi="Marianne"/>
        <w:b w:val="0"/>
      </w:rPr>
    </w:pPr>
    <w:r>
      <w:rPr>
        <w:rFonts w:ascii="Marianne" w:hAnsi="Marianne"/>
      </w:rPr>
      <w:t xml:space="preserve"> </w:t>
    </w:r>
  </w:p>
  <w:p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81EBB"/>
    <w:multiLevelType w:val="hybridMultilevel"/>
    <w:tmpl w:val="66D68A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4E6C3C89-6709-4D6D-9032-8EDD873E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 w:line="276" w:lineRule="auto"/>
      <w:jc w:val="both"/>
    </w:pPr>
    <w:rPr>
      <w:rFonts w:ascii="Arial" w:hAnsi="Arial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western">
    <w:name w:val="western"/>
    <w:basedOn w:val="Normal"/>
    <w:uiPriority w:val="99"/>
    <w:pPr>
      <w:spacing w:before="57" w:after="0" w:line="240" w:lineRule="auto"/>
    </w:pPr>
    <w:rPr>
      <w:rFonts w:eastAsia="Times New Roman" w:cs="Arial"/>
      <w:szCs w:val="20"/>
      <w:lang w:eastAsia="fr-FR"/>
    </w:rPr>
  </w:style>
  <w:style w:type="paragraph" w:customStyle="1" w:styleId="Standard">
    <w:name w:val="Standard"/>
    <w:link w:val="StandardCar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/>
      <w:sz w:val="20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pPr>
      <w:spacing w:before="120" w:line="240" w:lineRule="auto"/>
    </w:pPr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rPr>
      <w:rFonts w:ascii="Arial Narrow" w:eastAsia="Times New Roman" w:hAnsi="Arial Narrow" w:cs="Times New Roman"/>
      <w:sz w:val="24"/>
      <w:szCs w:val="24"/>
      <w:lang w:eastAsia="fr-FR"/>
    </w:rPr>
  </w:style>
  <w:style w:type="character" w:customStyle="1" w:styleId="StandardCar">
    <w:name w:val="Standard Car"/>
    <w:basedOn w:val="Policepardfaut"/>
    <w:link w:val="Standard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eastAsia="Arial" w:cs="Arial"/>
      <w:b/>
      <w:bCs/>
      <w:sz w:val="24"/>
      <w:szCs w:val="24"/>
      <w:lang w:val="en-US"/>
    </w:rPr>
  </w:style>
  <w:style w:type="character" w:customStyle="1" w:styleId="IntituldirectionCar">
    <w:name w:val="Intitulé direction Car"/>
    <w:basedOn w:val="En-tteCar"/>
    <w:link w:val="Intituldirection"/>
    <w:rPr>
      <w:rFonts w:ascii="Arial" w:eastAsia="Arial" w:hAnsi="Arial" w:cs="Arial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  <w:jc w:val="left"/>
    </w:pPr>
    <w:rPr>
      <w:rFonts w:ascii="Microsoft Sans Serif" w:eastAsia="Microsoft Sans Serif" w:hAnsi="Microsoft Sans Serif" w:cs="Microsoft Sans Serif"/>
      <w:sz w:val="22"/>
    </w:rPr>
  </w:style>
  <w:style w:type="paragraph" w:styleId="Paragraphedeliste">
    <w:name w:val="List Paragraph"/>
    <w:basedOn w:val="Normal"/>
    <w:uiPriority w:val="34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0" w:line="240" w:lineRule="auto"/>
      <w:ind w:left="720"/>
      <w:contextualSpacing/>
    </w:pPr>
    <w:rPr>
      <w:rFonts w:eastAsia="Andale Sans UI" w:cs="Tahoma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RICHONNIER Elodie</dc:creator>
  <cp:keywords/>
  <dc:description/>
  <cp:lastModifiedBy>BESLOT Tiffany</cp:lastModifiedBy>
  <cp:revision>7</cp:revision>
  <dcterms:created xsi:type="dcterms:W3CDTF">2024-08-02T11:55:00Z</dcterms:created>
  <dcterms:modified xsi:type="dcterms:W3CDTF">2024-10-22T15:17:00Z</dcterms:modified>
</cp:coreProperties>
</file>